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E7574">
      <w:pPr>
        <w:spacing w:after="0" w:line="480" w:lineRule="exact"/>
        <w:jc w:val="center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竞争性谈判邀请书</w:t>
      </w:r>
    </w:p>
    <w:p w14:paraId="1F62DD3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编号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JGJS-JY-GCZB-2024-11-28</w:t>
      </w:r>
    </w:p>
    <w:p w14:paraId="4C0F5979">
      <w:pPr>
        <w:numPr>
          <w:ilvl w:val="0"/>
          <w:numId w:val="0"/>
        </w:num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二、项目名称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：办公楼修缮施工主材采购</w:t>
      </w:r>
    </w:p>
    <w:p w14:paraId="57C19550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三、项目说明及建设范围:</w:t>
      </w:r>
    </w:p>
    <w:p w14:paraId="46729605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办公楼修缮施工主材采购</w:t>
      </w:r>
    </w:p>
    <w:p w14:paraId="6F2CC0D1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2.采购明细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tbl>
      <w:tblPr>
        <w:tblStyle w:val="2"/>
        <w:tblW w:w="9457" w:type="dxa"/>
        <w:tblInd w:w="-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331"/>
        <w:gridCol w:w="3289"/>
        <w:gridCol w:w="1748"/>
        <w:gridCol w:w="1481"/>
      </w:tblGrid>
      <w:tr w14:paraId="2F27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9D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46A1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断桥隔热铝合金中空玻璃窗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7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55型材，壁厚1.4，颜色外卡内白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3、玻璃：5+12+5,含内开内倒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497.28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</w:tr>
      <w:tr w14:paraId="70AD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4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防滑瓷砖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0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10mm厚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</w:tr>
      <w:tr w14:paraId="6911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6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断桥隔热铝合金中空玻璃门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55型材，壁厚2.0，颜色外卡内白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3、玻璃：5+12+5,含内开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1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</w:tr>
      <w:tr w14:paraId="6C7D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E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烧结煤矸石砖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3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240*115*53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</w:tr>
      <w:tr w14:paraId="794E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细粒式沥青混凝土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AC-10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A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</w:tr>
      <w:tr w14:paraId="0A4F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实木复合门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0.9*2.1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6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</w:tr>
      <w:tr w14:paraId="40A2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5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铝合金门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0.9*2.1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1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</w:tr>
    </w:tbl>
    <w:p w14:paraId="40A9D0DE">
      <w:pPr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.供货期：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签订供货合同15日内.</w:t>
      </w:r>
    </w:p>
    <w:p w14:paraId="1C82CCC0"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四、供应商资格要求：</w:t>
      </w:r>
    </w:p>
    <w:p w14:paraId="471DD2E1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在中国境内注册并具有独立法人资格的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一般纳税人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合法企业单位。</w:t>
      </w:r>
    </w:p>
    <w:p w14:paraId="36C569C4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供货要求：供应商需具有生产或销售相关建筑材料的生产厂家或贸易企业。</w:t>
      </w:r>
    </w:p>
    <w:p w14:paraId="0396B2C0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.供应商在人员、设备、资金等方面具有相应的技术能力和良好的财务能力，具有良好的银行资信和商业信誉及健全的财务会计制度，没有处于被责令停业、资产被重组、接管、冻结及破产状态。</w:t>
      </w:r>
    </w:p>
    <w:p w14:paraId="1603B3A2">
      <w:pPr>
        <w:spacing w:after="0"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4.供应商应具有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履行合同必需的设备、专业技术、资质能力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0719CA4B">
      <w:pPr>
        <w:spacing w:after="0" w:line="48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5.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有依法缴纳税收和社会保障金的良好纪录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。</w:t>
      </w:r>
      <w:bookmarkStart w:id="0" w:name="_GoBack"/>
      <w:bookmarkEnd w:id="0"/>
    </w:p>
    <w:p w14:paraId="0C1A32A4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企业业绩：近三年完成过类似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制作供应1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个及以上的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业绩（以投标人签订合同或中标通知书等证明材料日期为准）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3D428192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.本项目不接受联合体投标。</w:t>
      </w:r>
    </w:p>
    <w:p w14:paraId="4CB6DEE8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在经营活动中没有违法记录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。</w:t>
      </w:r>
    </w:p>
    <w:p w14:paraId="2021F5A8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单位负责人为同一人或者存在控股、管理关系的不同单位，或同一母公司的子公司，不能同时参加谈判。</w:t>
      </w:r>
    </w:p>
    <w:p w14:paraId="0660F6D9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谈判文件获取:</w:t>
      </w:r>
    </w:p>
    <w:p w14:paraId="25193F1E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响应单位通过济钢集团阳光购销平台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报名后自行下载。</w:t>
      </w:r>
    </w:p>
    <w:p w14:paraId="34031CEE">
      <w:pPr>
        <w:spacing w:after="0" w:line="480" w:lineRule="exact"/>
        <w:ind w:firstLine="562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val="zh-CN" w:eastAsia="zh-CN"/>
        </w:rPr>
        <w:t>六、</w:t>
      </w:r>
      <w:r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eastAsia="zh-CN"/>
        </w:rPr>
        <w:t>投标保证金：无</w:t>
      </w:r>
    </w:p>
    <w:p w14:paraId="207CE13D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、响应文件的递交</w:t>
      </w:r>
    </w:p>
    <w:p w14:paraId="2FD619C8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instrText xml:space="preserve"> HYPERLINK "mailto:1、响应文件pdf电子版加密在谈判前一天发送至招标人指定邮箱（3205342477@qq.com)，纸质版响应文件线上招标后邮寄。递交的截止时间（投标截止时间，下同）为2024年4月8日10时0分。"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1、响应文件递交的截止时间（投标截止时间，下同）为202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年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12月3日9时30分前</w:t>
      </w:r>
      <w:r>
        <w:rPr>
          <w:rStyle w:val="5"/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end"/>
      </w:r>
    </w:p>
    <w:p w14:paraId="72E15095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2、逾期送达的、未送达指定地点的或者不按照要求密封的响应文件，招标人将予以拒收。</w:t>
      </w:r>
    </w:p>
    <w:p w14:paraId="6351BFB7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九、谈判时间及地点</w:t>
      </w:r>
    </w:p>
    <w:p w14:paraId="37E28C77"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谈判公告期11月29日至12月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结束，招标时间为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年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12月3日9时30分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1779B998"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建设公司三楼招标室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。</w:t>
      </w:r>
    </w:p>
    <w:p w14:paraId="2763060A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十、联系方式</w:t>
      </w:r>
    </w:p>
    <w:p w14:paraId="2E5602DC"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1.谈判联系人：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女士，联系电话：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15668345663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55D1EFF6"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2.业务联系人：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先生，联系电话：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15288866569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6D44CB3E">
      <w:pPr>
        <w:autoSpaceDE w:val="0"/>
        <w:autoSpaceDN w:val="0"/>
        <w:adjustRightInd w:val="0"/>
        <w:spacing w:after="0" w:line="480" w:lineRule="exact"/>
        <w:ind w:firstLine="498" w:firstLineChars="177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十一、公告中的谈判内容和其他要求以最终的竞争性谈判文件为准。</w:t>
      </w:r>
    </w:p>
    <w:p w14:paraId="1EE18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0E352"/>
    <w:multiLevelType w:val="singleLevel"/>
    <w:tmpl w:val="E090E3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WVlZDM3YmVlNWJmZWViNmVjOWM3Yzk3MWYxYTMifQ=="/>
  </w:docVars>
  <w:rsids>
    <w:rsidRoot w:val="00000000"/>
    <w:rsid w:val="0C2F38CA"/>
    <w:rsid w:val="0FC419ED"/>
    <w:rsid w:val="143D39A6"/>
    <w:rsid w:val="22352243"/>
    <w:rsid w:val="32BD4079"/>
    <w:rsid w:val="32D81743"/>
    <w:rsid w:val="3BDF35D3"/>
    <w:rsid w:val="46414324"/>
    <w:rsid w:val="67193AFD"/>
    <w:rsid w:val="68637725"/>
    <w:rsid w:val="69C956D6"/>
    <w:rsid w:val="6E691AEA"/>
    <w:rsid w:val="729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99"/>
    <w:rPr>
      <w:rFonts w:ascii="ˎ̥" w:hAnsi="ˎ̥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971</Characters>
  <Lines>0</Lines>
  <Paragraphs>0</Paragraphs>
  <TotalTime>1</TotalTime>
  <ScaleCrop>false</ScaleCrop>
  <LinksUpToDate>false</LinksUpToDate>
  <CharactersWithSpaces>972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2024-07-17T06:51:00Z</dcterms:created>
  <dc:creator>ADMIN</dc:creator>
  <cp:lastModifiedBy>仲于羿心</cp:lastModifiedBy>
  <dcterms:modified xsi:type="dcterms:W3CDTF">2024-11-29T03:16:23Z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91B96306F9A94B95B98DB1BA7463EF63_12</vt:lpwstr>
  </property>
</Properties>
</file>